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789E1" w14:textId="0A93EDD3" w:rsidR="0092247A" w:rsidRPr="00F572E4" w:rsidRDefault="003258AB" w:rsidP="0092247A">
      <w:pPr>
        <w:spacing w:line="240" w:lineRule="auto"/>
        <w:rPr>
          <w:rFonts w:ascii="Calibri" w:hAnsi="Calibri"/>
          <w:b/>
          <w:bCs/>
          <w:caps/>
          <w:sz w:val="24"/>
          <w:szCs w:val="24"/>
        </w:rPr>
      </w:pPr>
      <w:r>
        <w:rPr>
          <w:rFonts w:ascii="Calibri" w:hAnsi="Calibri"/>
          <w:b/>
          <w:bCs/>
          <w:caps/>
          <w:noProof/>
          <w:sz w:val="28"/>
          <w:szCs w:val="28"/>
        </w:rPr>
        <w:drawing>
          <wp:anchor distT="0" distB="0" distL="114300" distR="114300" simplePos="0" relativeHeight="251660800" behindDoc="0" locked="0" layoutInCell="1" allowOverlap="1" wp14:anchorId="7C407CB7" wp14:editId="4B0E1FDB">
            <wp:simplePos x="0" y="0"/>
            <wp:positionH relativeFrom="margin">
              <wp:align>right</wp:align>
            </wp:positionH>
            <wp:positionV relativeFrom="paragraph">
              <wp:posOffset>276860</wp:posOffset>
            </wp:positionV>
            <wp:extent cx="2046605" cy="814705"/>
            <wp:effectExtent l="0" t="0" r="0" b="4445"/>
            <wp:wrapThrough wrapText="bothSides">
              <wp:wrapPolygon edited="0">
                <wp:start x="0" y="0"/>
                <wp:lineTo x="0" y="21213"/>
                <wp:lineTo x="21312" y="21213"/>
                <wp:lineTo x="21312" y="0"/>
                <wp:lineTo x="0" y="0"/>
              </wp:wrapPolygon>
            </wp:wrapThrough>
            <wp:docPr id="3" name="Picture 3"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sign&#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46605" cy="814705"/>
                    </a:xfrm>
                    <a:prstGeom prst="rect">
                      <a:avLst/>
                    </a:prstGeom>
                  </pic:spPr>
                </pic:pic>
              </a:graphicData>
            </a:graphic>
            <wp14:sizeRelH relativeFrom="page">
              <wp14:pctWidth>0</wp14:pctWidth>
            </wp14:sizeRelH>
            <wp14:sizeRelV relativeFrom="page">
              <wp14:pctHeight>0</wp14:pctHeight>
            </wp14:sizeRelV>
          </wp:anchor>
        </w:drawing>
      </w:r>
      <w:r w:rsidR="00F572E4">
        <w:rPr>
          <w:rFonts w:ascii="Calibri" w:hAnsi="Calibri"/>
          <w:b/>
          <w:bCs/>
          <w:caps/>
          <w:noProof/>
          <w:sz w:val="28"/>
          <w:szCs w:val="28"/>
        </w:rPr>
        <w:drawing>
          <wp:anchor distT="0" distB="0" distL="114300" distR="114300" simplePos="0" relativeHeight="251655680" behindDoc="0" locked="0" layoutInCell="1" allowOverlap="1" wp14:anchorId="66E3C5E3" wp14:editId="4CBDB7B5">
            <wp:simplePos x="0" y="0"/>
            <wp:positionH relativeFrom="column">
              <wp:posOffset>-219075</wp:posOffset>
            </wp:positionH>
            <wp:positionV relativeFrom="paragraph">
              <wp:posOffset>491490</wp:posOffset>
            </wp:positionV>
            <wp:extent cx="2619375" cy="548005"/>
            <wp:effectExtent l="0" t="0" r="0" b="4445"/>
            <wp:wrapThrough wrapText="bothSides">
              <wp:wrapPolygon edited="0">
                <wp:start x="1257" y="0"/>
                <wp:lineTo x="1100" y="15017"/>
                <wp:lineTo x="1257" y="19523"/>
                <wp:lineTo x="1414" y="21024"/>
                <wp:lineTo x="2828" y="21024"/>
                <wp:lineTo x="4084" y="19523"/>
                <wp:lineTo x="20579" y="14267"/>
                <wp:lineTo x="20893" y="6007"/>
                <wp:lineTo x="18380" y="4505"/>
                <wp:lineTo x="2042" y="0"/>
                <wp:lineTo x="1257" y="0"/>
              </wp:wrapPolygon>
            </wp:wrapThrough>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pic:nvPicPr>
                  <pic:blipFill rotWithShape="1">
                    <a:blip r:embed="rId8">
                      <a:extLst>
                        <a:ext uri="{28A0092B-C50C-407E-A947-70E740481C1C}">
                          <a14:useLocalDpi xmlns:a14="http://schemas.microsoft.com/office/drawing/2010/main" val="0"/>
                        </a:ext>
                      </a:extLst>
                    </a:blip>
                    <a:srcRect t="29070" b="29060"/>
                    <a:stretch/>
                  </pic:blipFill>
                  <pic:spPr bwMode="auto">
                    <a:xfrm>
                      <a:off x="0" y="0"/>
                      <a:ext cx="2619375" cy="5480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247A" w:rsidRPr="00F572E4">
        <w:rPr>
          <w:rFonts w:ascii="Calibri" w:hAnsi="Calibri"/>
          <w:b/>
          <w:bCs/>
          <w:caps/>
          <w:sz w:val="24"/>
          <w:szCs w:val="24"/>
        </w:rPr>
        <w:t>nEWS rELEASE – fOR immediate release</w:t>
      </w:r>
      <w:r w:rsidR="0092247A" w:rsidRPr="00F572E4">
        <w:rPr>
          <w:rFonts w:ascii="Calibri" w:hAnsi="Calibri"/>
          <w:b/>
          <w:bCs/>
          <w:caps/>
          <w:sz w:val="24"/>
          <w:szCs w:val="24"/>
        </w:rPr>
        <w:br/>
      </w:r>
    </w:p>
    <w:p w14:paraId="563B661E" w14:textId="01A5103E" w:rsidR="0092247A" w:rsidRPr="00F572E4" w:rsidRDefault="0092247A" w:rsidP="00714370">
      <w:pPr>
        <w:spacing w:line="240" w:lineRule="auto"/>
        <w:jc w:val="right"/>
        <w:rPr>
          <w:rFonts w:ascii="Calibri" w:hAnsi="Calibri"/>
          <w:b/>
          <w:bCs/>
          <w:caps/>
          <w:sz w:val="28"/>
          <w:szCs w:val="28"/>
        </w:rPr>
      </w:pPr>
      <w:r>
        <w:rPr>
          <w:rFonts w:ascii="Calibri" w:hAnsi="Calibri"/>
          <w:b/>
          <w:bCs/>
          <w:caps/>
          <w:noProof/>
          <w:sz w:val="28"/>
          <w:szCs w:val="28"/>
        </w:rPr>
        <w:t xml:space="preserve">          </w:t>
      </w:r>
      <w:bookmarkStart w:id="0" w:name="_Hlk122359157"/>
      <w:bookmarkEnd w:id="0"/>
      <w:r>
        <w:rPr>
          <w:rFonts w:ascii="Calibri" w:hAnsi="Calibri"/>
          <w:b/>
          <w:bCs/>
          <w:caps/>
          <w:noProof/>
          <w:sz w:val="28"/>
          <w:szCs w:val="28"/>
        </w:rPr>
        <w:t xml:space="preserve">  </w:t>
      </w:r>
    </w:p>
    <w:p w14:paraId="39194066" w14:textId="77777777" w:rsidR="003258AB" w:rsidRDefault="003258AB" w:rsidP="0092247A">
      <w:pPr>
        <w:spacing w:after="120" w:line="240" w:lineRule="auto"/>
        <w:rPr>
          <w:rFonts w:ascii="Calibri" w:hAnsi="Calibri" w:cs="Segoe UI"/>
          <w:b/>
        </w:rPr>
      </w:pPr>
    </w:p>
    <w:p w14:paraId="111D1D8A" w14:textId="10662154" w:rsidR="00F353E0" w:rsidRPr="00F572E4" w:rsidRDefault="0092247A" w:rsidP="0092247A">
      <w:pPr>
        <w:spacing w:after="120" w:line="240" w:lineRule="auto"/>
        <w:rPr>
          <w:rFonts w:ascii="Calibri" w:hAnsi="Calibri" w:cs="Segoe UI"/>
        </w:rPr>
      </w:pPr>
      <w:r w:rsidRPr="00F572E4">
        <w:rPr>
          <w:rFonts w:ascii="Calibri" w:hAnsi="Calibri" w:cs="Segoe UI"/>
          <w:b/>
        </w:rPr>
        <w:t>CONTACTS:</w:t>
      </w:r>
      <w:r w:rsidRPr="00F572E4">
        <w:rPr>
          <w:rFonts w:ascii="Calibri" w:hAnsi="Calibri" w:cs="Segoe UI"/>
        </w:rPr>
        <w:tab/>
      </w:r>
      <w:r w:rsidRPr="00F572E4">
        <w:rPr>
          <w:rFonts w:ascii="Calibri" w:hAnsi="Calibri" w:cs="Segoe UI"/>
        </w:rPr>
        <w:tab/>
      </w:r>
    </w:p>
    <w:p w14:paraId="47B3060A" w14:textId="0A0BED9E" w:rsidR="0092247A" w:rsidRPr="00F572E4" w:rsidRDefault="0092247A" w:rsidP="00F572E4">
      <w:pPr>
        <w:spacing w:after="120" w:line="240" w:lineRule="auto"/>
        <w:rPr>
          <w:rFonts w:ascii="Calibri" w:hAnsi="Calibri" w:cs="Segoe UI"/>
        </w:rPr>
      </w:pPr>
      <w:r w:rsidRPr="00F572E4">
        <w:rPr>
          <w:rFonts w:ascii="Calibri" w:hAnsi="Calibri" w:cs="Segoe UI"/>
        </w:rPr>
        <w:t xml:space="preserve">Robin Rose – Frederick Health </w:t>
      </w:r>
      <w:r w:rsidR="00F353E0" w:rsidRPr="00F572E4">
        <w:rPr>
          <w:rFonts w:ascii="Calibri" w:hAnsi="Calibri" w:cs="Segoe UI"/>
        </w:rPr>
        <w:t xml:space="preserve">/ </w:t>
      </w:r>
      <w:hyperlink r:id="rId9" w:history="1">
        <w:r w:rsidR="00F353E0" w:rsidRPr="00F572E4">
          <w:rPr>
            <w:rStyle w:val="Hyperlink"/>
            <w:rFonts w:ascii="Calibri" w:hAnsi="Calibri" w:cs="Segoe UI"/>
          </w:rPr>
          <w:t>rrose@frederick.health</w:t>
        </w:r>
      </w:hyperlink>
      <w:r w:rsidR="00F572E4">
        <w:rPr>
          <w:rFonts w:ascii="Calibri" w:hAnsi="Calibri" w:cs="Segoe UI"/>
        </w:rPr>
        <w:tab/>
      </w:r>
      <w:r w:rsidR="00F572E4">
        <w:rPr>
          <w:rFonts w:ascii="Calibri" w:hAnsi="Calibri" w:cs="Segoe UI"/>
        </w:rPr>
        <w:tab/>
      </w:r>
      <w:r w:rsidR="009F2E54">
        <w:rPr>
          <w:rFonts w:ascii="Calibri" w:hAnsi="Calibri" w:cs="Segoe UI"/>
        </w:rPr>
        <w:br/>
      </w:r>
      <w:r w:rsidR="007613FF">
        <w:rPr>
          <w:rFonts w:ascii="Calibri" w:hAnsi="Calibri" w:cs="Segoe UI"/>
        </w:rPr>
        <w:t xml:space="preserve">Kristen Fraser - </w:t>
      </w:r>
      <w:r w:rsidR="00F353E0" w:rsidRPr="00F572E4">
        <w:rPr>
          <w:rFonts w:ascii="Calibri" w:hAnsi="Calibri" w:cs="Segoe UI"/>
        </w:rPr>
        <w:t>Truist</w:t>
      </w:r>
      <w:r w:rsidR="00F572E4">
        <w:rPr>
          <w:rFonts w:ascii="Calibri" w:hAnsi="Calibri" w:cs="Segoe UI"/>
        </w:rPr>
        <w:t xml:space="preserve"> / </w:t>
      </w:r>
      <w:hyperlink r:id="rId10" w:history="1">
        <w:r w:rsidR="007613FF" w:rsidRPr="007613FF">
          <w:rPr>
            <w:rStyle w:val="Hyperlink"/>
            <w:rFonts w:ascii="Calibri" w:hAnsi="Calibri" w:cs="Segoe UI"/>
          </w:rPr>
          <w:t>kristen.fraser</w:t>
        </w:r>
        <w:r w:rsidR="007613FF" w:rsidRPr="00191469">
          <w:rPr>
            <w:rStyle w:val="Hyperlink"/>
            <w:rFonts w:ascii="Calibri" w:hAnsi="Calibri" w:cs="Segoe UI"/>
          </w:rPr>
          <w:t>@truist.com</w:t>
        </w:r>
      </w:hyperlink>
      <w:r w:rsidR="00F572E4">
        <w:rPr>
          <w:rFonts w:ascii="Calibri" w:hAnsi="Calibri" w:cs="Segoe UI"/>
        </w:rPr>
        <w:br/>
      </w:r>
    </w:p>
    <w:p w14:paraId="33E25845" w14:textId="1938BA0E" w:rsidR="00913AA5" w:rsidRPr="0092247A" w:rsidRDefault="0092247A" w:rsidP="00714370">
      <w:pPr>
        <w:spacing w:line="240" w:lineRule="auto"/>
        <w:jc w:val="center"/>
        <w:rPr>
          <w:rFonts w:ascii="Calibri" w:hAnsi="Calibri"/>
          <w:b/>
          <w:bCs/>
          <w:caps/>
          <w:sz w:val="28"/>
          <w:szCs w:val="28"/>
        </w:rPr>
      </w:pPr>
      <w:r>
        <w:rPr>
          <w:rFonts w:ascii="Calibri" w:hAnsi="Calibri"/>
          <w:b/>
          <w:bCs/>
          <w:caps/>
          <w:sz w:val="28"/>
          <w:szCs w:val="28"/>
        </w:rPr>
        <w:t xml:space="preserve">FREDERICK HEALTH RECEIVES </w:t>
      </w:r>
      <w:r w:rsidR="00706D8C">
        <w:rPr>
          <w:rFonts w:ascii="Calibri" w:hAnsi="Calibri"/>
          <w:b/>
          <w:bCs/>
          <w:caps/>
          <w:sz w:val="28"/>
          <w:szCs w:val="28"/>
        </w:rPr>
        <w:t xml:space="preserve">$250,000 </w:t>
      </w:r>
      <w:r>
        <w:rPr>
          <w:rFonts w:ascii="Calibri" w:hAnsi="Calibri"/>
          <w:b/>
          <w:bCs/>
          <w:caps/>
          <w:sz w:val="28"/>
          <w:szCs w:val="28"/>
        </w:rPr>
        <w:t xml:space="preserve">GRANT FROM TRUIST </w:t>
      </w:r>
      <w:r w:rsidR="00714370">
        <w:rPr>
          <w:rFonts w:ascii="Calibri" w:hAnsi="Calibri"/>
          <w:b/>
          <w:bCs/>
          <w:caps/>
          <w:sz w:val="28"/>
          <w:szCs w:val="28"/>
        </w:rPr>
        <w:br/>
      </w:r>
      <w:r>
        <w:rPr>
          <w:rFonts w:ascii="Calibri" w:hAnsi="Calibri"/>
          <w:b/>
          <w:bCs/>
          <w:caps/>
          <w:sz w:val="28"/>
          <w:szCs w:val="28"/>
        </w:rPr>
        <w:t xml:space="preserve">FOR </w:t>
      </w:r>
      <w:r w:rsidRPr="00714370">
        <w:rPr>
          <w:rFonts w:ascii="Calibri" w:hAnsi="Calibri"/>
          <w:b/>
          <w:bCs/>
          <w:i/>
          <w:iCs/>
          <w:caps/>
          <w:sz w:val="28"/>
          <w:szCs w:val="28"/>
        </w:rPr>
        <w:t>RE</w:t>
      </w:r>
      <w:r>
        <w:rPr>
          <w:rFonts w:ascii="Calibri" w:hAnsi="Calibri"/>
          <w:b/>
          <w:bCs/>
          <w:caps/>
          <w:sz w:val="28"/>
          <w:szCs w:val="28"/>
        </w:rPr>
        <w:t>ENVISIONING CRITICAL CARE CAMPAIGN</w:t>
      </w:r>
      <w:r w:rsidR="00865D4D">
        <w:rPr>
          <w:rFonts w:ascii="Calibri" w:hAnsi="Calibri" w:cs="Segoe UI"/>
        </w:rPr>
        <w:br/>
      </w:r>
    </w:p>
    <w:p w14:paraId="0D611368" w14:textId="71AC40DC" w:rsidR="00706D8C" w:rsidRPr="00F353E0" w:rsidRDefault="00A70B72" w:rsidP="00344D6B">
      <w:pPr>
        <w:rPr>
          <w:rFonts w:ascii="Calibri" w:hAnsi="Calibri" w:cs="Segoe UI"/>
        </w:rPr>
      </w:pPr>
      <w:r w:rsidRPr="00F353E0">
        <w:rPr>
          <w:rFonts w:ascii="Calibri" w:hAnsi="Calibri" w:cs="Segoe UI"/>
          <w:b/>
        </w:rPr>
        <w:t>FREDERICK, MD</w:t>
      </w:r>
      <w:r w:rsidR="0092247A" w:rsidRPr="00F353E0">
        <w:rPr>
          <w:rFonts w:ascii="Calibri" w:hAnsi="Calibri" w:cs="Segoe UI"/>
          <w:b/>
        </w:rPr>
        <w:t xml:space="preserve">, </w:t>
      </w:r>
      <w:r w:rsidR="00714370">
        <w:rPr>
          <w:rFonts w:ascii="Calibri" w:hAnsi="Calibri" w:cs="Segoe UI"/>
          <w:b/>
        </w:rPr>
        <w:t xml:space="preserve">January </w:t>
      </w:r>
      <w:r w:rsidR="00B45975">
        <w:rPr>
          <w:rFonts w:ascii="Calibri" w:hAnsi="Calibri" w:cs="Segoe UI"/>
          <w:b/>
        </w:rPr>
        <w:t>16</w:t>
      </w:r>
      <w:r w:rsidR="00714370">
        <w:rPr>
          <w:rFonts w:ascii="Calibri" w:hAnsi="Calibri" w:cs="Segoe UI"/>
          <w:b/>
        </w:rPr>
        <w:t>,</w:t>
      </w:r>
      <w:r w:rsidR="0092247A" w:rsidRPr="00F353E0">
        <w:rPr>
          <w:rFonts w:ascii="Calibri" w:hAnsi="Calibri" w:cs="Segoe UI"/>
          <w:b/>
        </w:rPr>
        <w:t xml:space="preserve"> </w:t>
      </w:r>
      <w:r w:rsidR="00714370" w:rsidRPr="00F353E0">
        <w:rPr>
          <w:rFonts w:ascii="Calibri" w:hAnsi="Calibri" w:cs="Segoe UI"/>
          <w:b/>
        </w:rPr>
        <w:t>202</w:t>
      </w:r>
      <w:r w:rsidR="00714370">
        <w:rPr>
          <w:rFonts w:ascii="Calibri" w:hAnsi="Calibri" w:cs="Segoe UI"/>
          <w:b/>
        </w:rPr>
        <w:t>3</w:t>
      </w:r>
      <w:r w:rsidR="00714370" w:rsidRPr="00F353E0">
        <w:rPr>
          <w:rFonts w:ascii="Calibri" w:hAnsi="Calibri" w:cs="Segoe UI"/>
          <w:b/>
        </w:rPr>
        <w:t xml:space="preserve"> </w:t>
      </w:r>
      <w:r w:rsidRPr="00F353E0">
        <w:rPr>
          <w:rFonts w:ascii="Calibri" w:hAnsi="Calibri" w:cs="Segoe UI"/>
          <w:b/>
        </w:rPr>
        <w:t>–</w:t>
      </w:r>
      <w:r w:rsidR="0027157C" w:rsidRPr="00F353E0">
        <w:rPr>
          <w:rFonts w:ascii="Calibri" w:hAnsi="Calibri" w:cs="Segoe UI"/>
          <w:b/>
        </w:rPr>
        <w:t xml:space="preserve"> </w:t>
      </w:r>
      <w:r w:rsidR="0092247A" w:rsidRPr="00F353E0">
        <w:rPr>
          <w:rFonts w:ascii="Calibri" w:hAnsi="Calibri" w:cs="Segoe UI"/>
          <w:bCs/>
        </w:rPr>
        <w:t xml:space="preserve">Frederick Health </w:t>
      </w:r>
      <w:r w:rsidR="00F353E0" w:rsidRPr="00F353E0">
        <w:rPr>
          <w:rFonts w:ascii="Calibri" w:hAnsi="Calibri" w:cs="Segoe UI"/>
          <w:bCs/>
        </w:rPr>
        <w:t>today announced it received a $250,000 grant from</w:t>
      </w:r>
      <w:r w:rsidR="00FA45AF">
        <w:rPr>
          <w:rFonts w:ascii="Calibri" w:hAnsi="Calibri" w:cs="Segoe UI"/>
          <w:bCs/>
        </w:rPr>
        <w:t xml:space="preserve"> Truist, via its Charitable Fund and</w:t>
      </w:r>
      <w:r w:rsidR="00F353E0" w:rsidRPr="00F353E0">
        <w:rPr>
          <w:rFonts w:ascii="Calibri" w:hAnsi="Calibri" w:cs="Segoe UI"/>
          <w:bCs/>
        </w:rPr>
        <w:t xml:space="preserve"> </w:t>
      </w:r>
      <w:r w:rsidR="00F572E4">
        <w:rPr>
          <w:rFonts w:ascii="Calibri" w:hAnsi="Calibri" w:cs="Segoe UI"/>
          <w:bCs/>
        </w:rPr>
        <w:t>Foundation</w:t>
      </w:r>
      <w:r w:rsidR="00FA45AF">
        <w:rPr>
          <w:rFonts w:ascii="Calibri" w:hAnsi="Calibri" w:cs="Segoe UI"/>
          <w:bCs/>
        </w:rPr>
        <w:t>,</w:t>
      </w:r>
      <w:r w:rsidR="00F353E0" w:rsidRPr="00F353E0">
        <w:rPr>
          <w:rFonts w:ascii="Calibri" w:hAnsi="Calibri" w:cs="Segoe UI"/>
          <w:bCs/>
        </w:rPr>
        <w:t xml:space="preserve"> </w:t>
      </w:r>
      <w:r w:rsidR="00795635">
        <w:rPr>
          <w:rFonts w:ascii="Calibri" w:hAnsi="Calibri" w:cs="Segoe UI"/>
          <w:bCs/>
        </w:rPr>
        <w:t>for</w:t>
      </w:r>
      <w:r w:rsidR="00F353E0" w:rsidRPr="00F353E0">
        <w:rPr>
          <w:rFonts w:ascii="Calibri" w:hAnsi="Calibri" w:cs="Segoe UI"/>
          <w:bCs/>
        </w:rPr>
        <w:t xml:space="preserve"> the </w:t>
      </w:r>
      <w:proofErr w:type="spellStart"/>
      <w:r w:rsidR="00706D8C" w:rsidRPr="00F353E0">
        <w:rPr>
          <w:rFonts w:ascii="Calibri" w:hAnsi="Calibri" w:cs="Segoe UI"/>
          <w:i/>
        </w:rPr>
        <w:t>Re</w:t>
      </w:r>
      <w:r w:rsidR="00706D8C" w:rsidRPr="00F353E0">
        <w:rPr>
          <w:rFonts w:ascii="Calibri" w:hAnsi="Calibri" w:cs="Segoe UI"/>
        </w:rPr>
        <w:t>Envisioning</w:t>
      </w:r>
      <w:proofErr w:type="spellEnd"/>
      <w:r w:rsidR="00706D8C" w:rsidRPr="00F353E0">
        <w:rPr>
          <w:rFonts w:ascii="Calibri" w:hAnsi="Calibri" w:cs="Segoe UI"/>
        </w:rPr>
        <w:t xml:space="preserve"> Critical Care Campaign </w:t>
      </w:r>
      <w:r w:rsidR="002110A0" w:rsidRPr="00F353E0">
        <w:rPr>
          <w:rFonts w:ascii="Calibri" w:hAnsi="Calibri" w:cs="Segoe UI"/>
        </w:rPr>
        <w:t xml:space="preserve">to </w:t>
      </w:r>
      <w:r w:rsidR="00795635">
        <w:rPr>
          <w:rFonts w:ascii="Calibri" w:hAnsi="Calibri" w:cs="Segoe UI"/>
        </w:rPr>
        <w:t xml:space="preserve">help </w:t>
      </w:r>
      <w:r w:rsidR="002110A0" w:rsidRPr="00F353E0">
        <w:rPr>
          <w:rFonts w:ascii="Calibri" w:hAnsi="Calibri" w:cs="Segoe UI"/>
        </w:rPr>
        <w:t>fund</w:t>
      </w:r>
      <w:r w:rsidR="00706D8C" w:rsidRPr="00F353E0">
        <w:rPr>
          <w:rFonts w:ascii="Calibri" w:hAnsi="Calibri" w:cs="Segoe UI"/>
        </w:rPr>
        <w:t xml:space="preserve"> </w:t>
      </w:r>
      <w:r w:rsidR="002110A0" w:rsidRPr="00F353E0">
        <w:rPr>
          <w:rFonts w:ascii="Calibri" w:hAnsi="Calibri" w:cs="Segoe UI"/>
        </w:rPr>
        <w:t>the renovation and expansion of the hospital’s</w:t>
      </w:r>
      <w:r w:rsidR="00706D8C" w:rsidRPr="00F353E0">
        <w:rPr>
          <w:rFonts w:ascii="Calibri" w:hAnsi="Calibri" w:cs="Segoe UI"/>
        </w:rPr>
        <w:t xml:space="preserve"> </w:t>
      </w:r>
      <w:r w:rsidR="003B4AE3" w:rsidRPr="00F353E0">
        <w:rPr>
          <w:rFonts w:ascii="Calibri" w:hAnsi="Calibri" w:cs="Segoe UI"/>
        </w:rPr>
        <w:t xml:space="preserve">critical care service areas. </w:t>
      </w:r>
      <w:r w:rsidR="00E76B2B" w:rsidRPr="00F353E0">
        <w:rPr>
          <w:rFonts w:ascii="Calibri" w:hAnsi="Calibri" w:cs="Segoe UI"/>
        </w:rPr>
        <w:t xml:space="preserve"> </w:t>
      </w:r>
    </w:p>
    <w:p w14:paraId="665805BE" w14:textId="53C4172F" w:rsidR="000062F2" w:rsidRPr="00AE0261" w:rsidRDefault="000062F2" w:rsidP="00344D6B">
      <w:pPr>
        <w:rPr>
          <w:rFonts w:ascii="Calibri" w:hAnsi="Calibri" w:cs="Segoe UI"/>
        </w:rPr>
      </w:pPr>
      <w:r w:rsidRPr="00AE0261">
        <w:rPr>
          <w:rFonts w:ascii="Calibri" w:hAnsi="Calibri" w:cs="Segoe UI"/>
        </w:rPr>
        <w:t>"</w:t>
      </w:r>
      <w:r>
        <w:rPr>
          <w:rFonts w:ascii="Calibri" w:hAnsi="Calibri" w:cs="Segoe UI"/>
        </w:rPr>
        <w:t xml:space="preserve">We are incredibly grateful to Truist </w:t>
      </w:r>
      <w:r w:rsidR="000B6A28">
        <w:rPr>
          <w:rFonts w:ascii="Calibri" w:hAnsi="Calibri" w:cs="Segoe UI"/>
        </w:rPr>
        <w:t xml:space="preserve">for </w:t>
      </w:r>
      <w:r w:rsidR="007E0770">
        <w:rPr>
          <w:rFonts w:ascii="Calibri" w:hAnsi="Calibri" w:cs="Segoe UI"/>
        </w:rPr>
        <w:t xml:space="preserve">its </w:t>
      </w:r>
      <w:r w:rsidR="000B6A28">
        <w:rPr>
          <w:rFonts w:ascii="Calibri" w:hAnsi="Calibri" w:cs="Segoe UI"/>
        </w:rPr>
        <w:t xml:space="preserve">generosity and continued commitment to the health of the Frederick community. </w:t>
      </w:r>
      <w:r w:rsidRPr="00AE0261">
        <w:rPr>
          <w:rFonts w:ascii="Calibri" w:hAnsi="Calibri" w:cs="Segoe UI"/>
        </w:rPr>
        <w:t xml:space="preserve">Philanthropy </w:t>
      </w:r>
      <w:r w:rsidR="000B6A28">
        <w:rPr>
          <w:rFonts w:ascii="Calibri" w:hAnsi="Calibri" w:cs="Segoe UI"/>
        </w:rPr>
        <w:t>is</w:t>
      </w:r>
      <w:r w:rsidRPr="00AE0261">
        <w:rPr>
          <w:rFonts w:ascii="Calibri" w:hAnsi="Calibri" w:cs="Segoe UI"/>
        </w:rPr>
        <w:t xml:space="preserve"> vital to </w:t>
      </w:r>
      <w:r w:rsidR="000B6A28">
        <w:rPr>
          <w:rFonts w:ascii="Calibri" w:hAnsi="Calibri" w:cs="Segoe UI"/>
        </w:rPr>
        <w:t>Frederick Health’s</w:t>
      </w:r>
      <w:r w:rsidRPr="00AE0261">
        <w:rPr>
          <w:rFonts w:ascii="Calibri" w:hAnsi="Calibri" w:cs="Segoe UI"/>
        </w:rPr>
        <w:t xml:space="preserve"> </w:t>
      </w:r>
      <w:r w:rsidR="000B6A28">
        <w:rPr>
          <w:rFonts w:ascii="Calibri" w:hAnsi="Calibri" w:cs="Segoe UI"/>
        </w:rPr>
        <w:t xml:space="preserve">ability to grow and change to meet the needs of our community. We are fortunate to have a great corporate citizen in Truist,” </w:t>
      </w:r>
      <w:r w:rsidRPr="00AE0261">
        <w:rPr>
          <w:rFonts w:ascii="Calibri" w:hAnsi="Calibri" w:cs="Segoe UI"/>
        </w:rPr>
        <w:t>s</w:t>
      </w:r>
      <w:r>
        <w:rPr>
          <w:rFonts w:ascii="Calibri" w:hAnsi="Calibri" w:cs="Segoe UI"/>
        </w:rPr>
        <w:t xml:space="preserve">aid </w:t>
      </w:r>
      <w:r w:rsidR="000B6A28">
        <w:rPr>
          <w:rFonts w:ascii="Calibri" w:hAnsi="Calibri" w:cs="Segoe UI"/>
        </w:rPr>
        <w:t xml:space="preserve">Frederick Health </w:t>
      </w:r>
      <w:r>
        <w:rPr>
          <w:rFonts w:ascii="Calibri" w:hAnsi="Calibri" w:cs="Segoe UI"/>
        </w:rPr>
        <w:t>P</w:t>
      </w:r>
      <w:r w:rsidRPr="00AE0261">
        <w:rPr>
          <w:rFonts w:ascii="Calibri" w:hAnsi="Calibri" w:cs="Segoe UI"/>
        </w:rPr>
        <w:t xml:space="preserve">resident </w:t>
      </w:r>
      <w:r w:rsidR="00344D6B">
        <w:rPr>
          <w:rFonts w:ascii="Calibri" w:hAnsi="Calibri" w:cs="Segoe UI"/>
        </w:rPr>
        <w:t>&amp;</w:t>
      </w:r>
      <w:r w:rsidRPr="00AE0261">
        <w:rPr>
          <w:rFonts w:ascii="Calibri" w:hAnsi="Calibri" w:cs="Segoe UI"/>
        </w:rPr>
        <w:t xml:space="preserve"> CEO</w:t>
      </w:r>
      <w:r w:rsidR="000B6A28">
        <w:rPr>
          <w:rFonts w:ascii="Calibri" w:hAnsi="Calibri" w:cs="Segoe UI"/>
        </w:rPr>
        <w:t xml:space="preserve"> Tom Kleinhanzl.</w:t>
      </w:r>
      <w:r w:rsidRPr="00AE0261">
        <w:rPr>
          <w:rFonts w:ascii="Calibri" w:hAnsi="Calibri" w:cs="Segoe UI"/>
        </w:rPr>
        <w:t xml:space="preserve"> </w:t>
      </w:r>
    </w:p>
    <w:p w14:paraId="608D7813" w14:textId="46ACA460" w:rsidR="00F572E4" w:rsidRPr="00F353E0" w:rsidRDefault="00F572E4" w:rsidP="00344D6B">
      <w:pPr>
        <w:rPr>
          <w:rFonts w:ascii="Calibri" w:hAnsi="Calibri" w:cs="Segoe UI"/>
        </w:rPr>
      </w:pPr>
      <w:r w:rsidRPr="00F572E4">
        <w:rPr>
          <w:rFonts w:ascii="Calibri" w:hAnsi="Calibri" w:cs="Segoe UI"/>
        </w:rPr>
        <w:t xml:space="preserve">The </w:t>
      </w:r>
      <w:proofErr w:type="spellStart"/>
      <w:r w:rsidRPr="00344D6B">
        <w:rPr>
          <w:rFonts w:ascii="Calibri" w:hAnsi="Calibri" w:cs="Segoe UI"/>
          <w:i/>
          <w:iCs/>
        </w:rPr>
        <w:t>Re</w:t>
      </w:r>
      <w:r w:rsidRPr="00F572E4">
        <w:rPr>
          <w:rFonts w:ascii="Calibri" w:hAnsi="Calibri" w:cs="Segoe UI"/>
        </w:rPr>
        <w:t>Envisioning</w:t>
      </w:r>
      <w:proofErr w:type="spellEnd"/>
      <w:r w:rsidRPr="00F572E4">
        <w:rPr>
          <w:rFonts w:ascii="Calibri" w:hAnsi="Calibri" w:cs="Segoe UI"/>
        </w:rPr>
        <w:t xml:space="preserve"> Critical Care project is a $46 million capital construction project on the hospital’s 7th Street campus to redesign the emergency department to accommodate adult and pediatric patients, modernize the intensive care unit and expand diagnostic and therapeutic cardiac services to meet current and future demand. The project is expected to be completed in </w:t>
      </w:r>
      <w:r w:rsidR="00795635">
        <w:rPr>
          <w:rFonts w:ascii="Calibri" w:hAnsi="Calibri" w:cs="Segoe UI"/>
        </w:rPr>
        <w:t>early 2024.</w:t>
      </w:r>
    </w:p>
    <w:p w14:paraId="02BEA80C" w14:textId="77D65B79" w:rsidR="00F572E4" w:rsidRPr="00714370" w:rsidRDefault="00F563ED" w:rsidP="00344D6B">
      <w:pPr>
        <w:rPr>
          <w:rFonts w:ascii="Calibri" w:hAnsi="Calibri" w:cs="Segoe UI"/>
          <w:iCs/>
        </w:rPr>
      </w:pPr>
      <w:r w:rsidRPr="00714370">
        <w:rPr>
          <w:rFonts w:ascii="Calibri" w:hAnsi="Calibri" w:cs="Segoe UI"/>
          <w:iCs/>
        </w:rPr>
        <w:t xml:space="preserve">“Access to high-quality care is an essential pillar for thriving communities,” said Greg Farno, regional president for </w:t>
      </w:r>
      <w:proofErr w:type="spellStart"/>
      <w:r w:rsidRPr="00714370">
        <w:rPr>
          <w:rFonts w:ascii="Calibri" w:hAnsi="Calibri" w:cs="Segoe UI"/>
          <w:iCs/>
        </w:rPr>
        <w:t>Truist’s</w:t>
      </w:r>
      <w:proofErr w:type="spellEnd"/>
      <w:r w:rsidRPr="00714370">
        <w:rPr>
          <w:rFonts w:ascii="Calibri" w:hAnsi="Calibri" w:cs="Segoe UI"/>
          <w:iCs/>
        </w:rPr>
        <w:t xml:space="preserve"> Maryland region. “Through this significant grant, Truist is recognizing the important role Frederick Health plays in the lives of individuals and families in our region and it’s a tangible way we can bring to life our purpose to inspire and build better lives and communities.”</w:t>
      </w:r>
    </w:p>
    <w:p w14:paraId="59E218F2" w14:textId="15611C7A" w:rsidR="00F572E4" w:rsidRDefault="00F572E4" w:rsidP="00344D6B">
      <w:pPr>
        <w:rPr>
          <w:rFonts w:ascii="Calibri" w:hAnsi="Calibri" w:cs="Segoe UI"/>
          <w:b/>
          <w:bCs/>
          <w:iCs/>
        </w:rPr>
      </w:pPr>
      <w:r w:rsidRPr="00F572E4">
        <w:rPr>
          <w:rFonts w:ascii="Calibri" w:hAnsi="Calibri" w:cs="Segoe UI"/>
          <w:b/>
          <w:bCs/>
          <w:iCs/>
        </w:rPr>
        <w:t>Check Presentation Photo</w:t>
      </w:r>
    </w:p>
    <w:p w14:paraId="2BB41DDB" w14:textId="37814F1F" w:rsidR="00F353E0" w:rsidRPr="00F572E4" w:rsidRDefault="00F572E4" w:rsidP="00185125">
      <w:pPr>
        <w:rPr>
          <w:rFonts w:ascii="Calibri" w:hAnsi="Calibri" w:cs="Segoe UI"/>
          <w:b/>
        </w:rPr>
      </w:pPr>
      <w:r>
        <w:rPr>
          <w:noProof/>
        </w:rPr>
        <w:drawing>
          <wp:inline distT="0" distB="0" distL="0" distR="0" wp14:anchorId="7B55024A" wp14:editId="3C48A2C6">
            <wp:extent cx="3514147" cy="2247101"/>
            <wp:effectExtent l="0" t="0" r="0" b="1270"/>
            <wp:docPr id="6" name="Picture 6" descr="A group of people holding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oup of people holding a sign&#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3507" t="25284" r="11970" b="3266"/>
                    <a:stretch/>
                  </pic:blipFill>
                  <pic:spPr bwMode="auto">
                    <a:xfrm>
                      <a:off x="0" y="0"/>
                      <a:ext cx="3580012" cy="2289218"/>
                    </a:xfrm>
                    <a:prstGeom prst="rect">
                      <a:avLst/>
                    </a:prstGeom>
                    <a:noFill/>
                    <a:ln>
                      <a:noFill/>
                    </a:ln>
                    <a:extLst>
                      <a:ext uri="{53640926-AAD7-44D8-BBD7-CCE9431645EC}">
                        <a14:shadowObscured xmlns:a14="http://schemas.microsoft.com/office/drawing/2010/main"/>
                      </a:ext>
                    </a:extLst>
                  </pic:spPr>
                </pic:pic>
              </a:graphicData>
            </a:graphic>
          </wp:inline>
        </w:drawing>
      </w:r>
    </w:p>
    <w:p w14:paraId="403C42FD" w14:textId="77777777" w:rsidR="00F572E4" w:rsidRDefault="00F572E4" w:rsidP="00185125">
      <w:pPr>
        <w:rPr>
          <w:rFonts w:ascii="Calibri" w:hAnsi="Calibri" w:cs="Segoe UI"/>
          <w:b/>
          <w:bCs/>
          <w:color w:val="FF0000"/>
        </w:rPr>
      </w:pPr>
    </w:p>
    <w:p w14:paraId="0ACEFF52" w14:textId="0B1E3842" w:rsidR="00F353E0" w:rsidRDefault="00F353E0" w:rsidP="00B80F85">
      <w:pPr>
        <w:spacing w:after="0" w:line="240" w:lineRule="auto"/>
        <w:rPr>
          <w:rFonts w:ascii="Calibri" w:hAnsi="Calibri" w:cs="Segoe UI"/>
          <w:b/>
          <w:bCs/>
        </w:rPr>
      </w:pPr>
      <w:r w:rsidRPr="000B6A28">
        <w:rPr>
          <w:rFonts w:ascii="Calibri" w:hAnsi="Calibri" w:cs="Segoe UI"/>
          <w:b/>
          <w:bCs/>
        </w:rPr>
        <w:t>About Frederick Health</w:t>
      </w:r>
    </w:p>
    <w:p w14:paraId="39653829" w14:textId="5E7A77C2" w:rsidR="00F353E0" w:rsidRPr="00F353E0" w:rsidRDefault="00344D6B" w:rsidP="00344D6B">
      <w:pPr>
        <w:rPr>
          <w:rFonts w:ascii="Calibri" w:hAnsi="Calibri" w:cs="Segoe UI"/>
        </w:rPr>
      </w:pPr>
      <w:r w:rsidRPr="00344D6B">
        <w:rPr>
          <w:rFonts w:ascii="Calibri" w:hAnsi="Calibri" w:cs="Segoe UI"/>
        </w:rPr>
        <w:t>Frederick Health provides comprehensive healthcare services to the residents of Frederick County and beyond. The system includes Frederick Health Hospital, Frederick Health Medical Group, Frederick Health Employer Solutions, Frederick Health Home Care, and Frederick Health Hospice. Frederick Health Medical Group is a multi-specialty practice with more than 100 providers, 18 specialties, and 24 locations across the County. The system has several ambulatory care locations, the freestanding James M Stockman Cancer Institute, three urgent care locations, and the Frederick Health Village. With over 4,500 team members, Frederick Health provides a full spectrum of healthcare and wellness services to support its mission to positively impact the well-being of every individual in our community.</w:t>
      </w:r>
      <w:r>
        <w:rPr>
          <w:rFonts w:ascii="Calibri" w:hAnsi="Calibri" w:cs="Segoe UI"/>
        </w:rPr>
        <w:t xml:space="preserve"> </w:t>
      </w:r>
      <w:r w:rsidRPr="00344D6B">
        <w:rPr>
          <w:rFonts w:ascii="Calibri" w:hAnsi="Calibri" w:cs="Segoe UI"/>
        </w:rPr>
        <w:t xml:space="preserve">For more information, visit </w:t>
      </w:r>
      <w:hyperlink r:id="rId12" w:history="1">
        <w:r w:rsidRPr="00344D6B">
          <w:rPr>
            <w:rStyle w:val="Hyperlink"/>
            <w:rFonts w:ascii="Calibri" w:hAnsi="Calibri" w:cs="Segoe UI"/>
          </w:rPr>
          <w:t>frederickhealth.org</w:t>
        </w:r>
      </w:hyperlink>
      <w:r w:rsidRPr="00344D6B">
        <w:rPr>
          <w:rFonts w:ascii="Calibri" w:hAnsi="Calibri" w:cs="Segoe UI"/>
        </w:rPr>
        <w:t>.</w:t>
      </w:r>
      <w:r w:rsidR="00B80F85" w:rsidRPr="00AE0261">
        <w:rPr>
          <w:rFonts w:ascii="Calibri" w:hAnsi="Calibri" w:cs="Segoe UI"/>
        </w:rPr>
        <w:t> </w:t>
      </w:r>
    </w:p>
    <w:p w14:paraId="06CA9948" w14:textId="12C9C3B1" w:rsidR="00A83A83" w:rsidRPr="00185125" w:rsidRDefault="00F353E0" w:rsidP="00344D6B">
      <w:pPr>
        <w:rPr>
          <w:rFonts w:ascii="Calibri" w:hAnsi="Calibri" w:cs="Segoe UI"/>
        </w:rPr>
      </w:pPr>
      <w:r w:rsidRPr="00F353E0">
        <w:rPr>
          <w:rFonts w:ascii="Calibri" w:hAnsi="Calibri" w:cs="Segoe UI"/>
          <w:b/>
          <w:bCs/>
        </w:rPr>
        <w:t>About Truist Foundation</w:t>
      </w:r>
      <w:r w:rsidRPr="00F353E0">
        <w:rPr>
          <w:rFonts w:ascii="Calibri" w:hAnsi="Calibri" w:cs="Segoe UI"/>
        </w:rPr>
        <w:br/>
      </w:r>
      <w:r w:rsidRPr="00F353E0">
        <w:t xml:space="preserve">Truist Foundation is committed to Truist Financial Corporation’s (NYSE: TFC) purpose to inspire and build better lives and communities. Established in 2020, the foundation makes strategic investments in nonprofit organizations to help ensure the communities it serves have more opportunities for a better quality of life. Truist Foundation’s grants and activities focus on building career pathways to economic mobility and strengthening small businesses. Learn more at </w:t>
      </w:r>
      <w:hyperlink r:id="rId13" w:history="1">
        <w:r w:rsidRPr="00344D6B">
          <w:rPr>
            <w:rStyle w:val="Hyperlink"/>
          </w:rPr>
          <w:t>Truist.com/Foundation</w:t>
        </w:r>
      </w:hyperlink>
      <w:r w:rsidR="00344D6B">
        <w:t>.</w:t>
      </w:r>
      <w:r w:rsidR="00185125">
        <w:rPr>
          <w:rFonts w:ascii="Calibri" w:hAnsi="Calibri" w:cs="Segoe UI"/>
        </w:rPr>
        <w:br/>
      </w:r>
      <w:r w:rsidR="00185125">
        <w:rPr>
          <w:rFonts w:ascii="Calibri" w:hAnsi="Calibri" w:cs="Segoe UI"/>
        </w:rPr>
        <w:br/>
        <w:t xml:space="preserve">                      </w:t>
      </w:r>
      <w:r w:rsidR="003068F6">
        <w:rPr>
          <w:rFonts w:ascii="Calibri" w:hAnsi="Calibri" w:cs="Segoe UI"/>
        </w:rPr>
        <w:t xml:space="preserve">      </w:t>
      </w:r>
      <w:r>
        <w:rPr>
          <w:rFonts w:ascii="Calibri" w:hAnsi="Calibri" w:cs="Segoe UI"/>
        </w:rPr>
        <w:tab/>
      </w:r>
      <w:r>
        <w:rPr>
          <w:rFonts w:ascii="Calibri" w:hAnsi="Calibri" w:cs="Segoe UI"/>
        </w:rPr>
        <w:tab/>
      </w:r>
      <w:r>
        <w:rPr>
          <w:rFonts w:ascii="Calibri" w:hAnsi="Calibri" w:cs="Segoe UI"/>
        </w:rPr>
        <w:tab/>
      </w:r>
      <w:r>
        <w:rPr>
          <w:rFonts w:ascii="Calibri" w:hAnsi="Calibri" w:cs="Segoe UI"/>
        </w:rPr>
        <w:tab/>
      </w:r>
      <w:r>
        <w:rPr>
          <w:rFonts w:ascii="Calibri" w:hAnsi="Calibri" w:cs="Segoe UI"/>
        </w:rPr>
        <w:tab/>
      </w:r>
      <w:r>
        <w:rPr>
          <w:rFonts w:ascii="Calibri" w:hAnsi="Calibri" w:cs="Segoe UI"/>
        </w:rPr>
        <w:tab/>
      </w:r>
      <w:r w:rsidR="003068F6">
        <w:rPr>
          <w:rFonts w:ascii="Calibri" w:hAnsi="Calibri" w:cs="Segoe UI"/>
        </w:rPr>
        <w:t xml:space="preserve">    </w:t>
      </w:r>
      <w:r w:rsidR="00A70B72" w:rsidRPr="00185125">
        <w:rPr>
          <w:rFonts w:ascii="Calibri" w:hAnsi="Calibri" w:cs="Segoe UI"/>
        </w:rPr>
        <w:t xml:space="preserve"># # # # </w:t>
      </w:r>
      <w:r>
        <w:rPr>
          <w:rFonts w:ascii="Calibri" w:hAnsi="Calibri" w:cs="Segoe UI"/>
        </w:rPr>
        <w:tab/>
      </w:r>
    </w:p>
    <w:sectPr w:rsidR="00A83A83" w:rsidRPr="00185125" w:rsidSect="00185125">
      <w:headerReference w:type="even" r:id="rId14"/>
      <w:headerReference w:type="default" r:id="rId15"/>
      <w:footerReference w:type="even" r:id="rId16"/>
      <w:footerReference w:type="default" r:id="rId17"/>
      <w:headerReference w:type="first" r:id="rId18"/>
      <w:footerReference w:type="first" r:id="rId19"/>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6886B" w14:textId="77777777" w:rsidR="00752BF0" w:rsidRDefault="00752BF0" w:rsidP="00B15275">
      <w:pPr>
        <w:spacing w:after="0" w:line="240" w:lineRule="auto"/>
      </w:pPr>
      <w:r>
        <w:separator/>
      </w:r>
    </w:p>
  </w:endnote>
  <w:endnote w:type="continuationSeparator" w:id="0">
    <w:p w14:paraId="0A79F6A2" w14:textId="77777777" w:rsidR="00752BF0" w:rsidRDefault="00752BF0" w:rsidP="00B15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B461D" w14:textId="77777777" w:rsidR="00B15275" w:rsidRDefault="00B152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E3557" w14:textId="77777777" w:rsidR="00B15275" w:rsidRDefault="00B152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EFDE8" w14:textId="77777777" w:rsidR="00B15275" w:rsidRDefault="00B152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50531" w14:textId="77777777" w:rsidR="00752BF0" w:rsidRDefault="00752BF0" w:rsidP="00B15275">
      <w:pPr>
        <w:spacing w:after="0" w:line="240" w:lineRule="auto"/>
      </w:pPr>
      <w:r>
        <w:separator/>
      </w:r>
    </w:p>
  </w:footnote>
  <w:footnote w:type="continuationSeparator" w:id="0">
    <w:p w14:paraId="3F70754B" w14:textId="77777777" w:rsidR="00752BF0" w:rsidRDefault="00752BF0" w:rsidP="00B15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1E83E" w14:textId="77777777" w:rsidR="00B15275" w:rsidRDefault="00B152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69806" w14:textId="77777777" w:rsidR="00B15275" w:rsidRDefault="00B152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367E3" w14:textId="77777777" w:rsidR="00B15275" w:rsidRDefault="00B152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5CC"/>
    <w:rsid w:val="000062F2"/>
    <w:rsid w:val="00012B74"/>
    <w:rsid w:val="00080974"/>
    <w:rsid w:val="00083310"/>
    <w:rsid w:val="000B096F"/>
    <w:rsid w:val="000B6A28"/>
    <w:rsid w:val="001074D6"/>
    <w:rsid w:val="0011137B"/>
    <w:rsid w:val="00112E05"/>
    <w:rsid w:val="00126878"/>
    <w:rsid w:val="00185125"/>
    <w:rsid w:val="001B2937"/>
    <w:rsid w:val="001C22A5"/>
    <w:rsid w:val="00200384"/>
    <w:rsid w:val="002110A0"/>
    <w:rsid w:val="00212E3D"/>
    <w:rsid w:val="0024646A"/>
    <w:rsid w:val="002636EB"/>
    <w:rsid w:val="0027157C"/>
    <w:rsid w:val="002A090C"/>
    <w:rsid w:val="002F160B"/>
    <w:rsid w:val="003068F6"/>
    <w:rsid w:val="00317BB8"/>
    <w:rsid w:val="003258AB"/>
    <w:rsid w:val="00344D6B"/>
    <w:rsid w:val="003A3F8C"/>
    <w:rsid w:val="003B4AE3"/>
    <w:rsid w:val="003B7628"/>
    <w:rsid w:val="003C606F"/>
    <w:rsid w:val="00421321"/>
    <w:rsid w:val="004234CE"/>
    <w:rsid w:val="00467A05"/>
    <w:rsid w:val="004D6AA5"/>
    <w:rsid w:val="004E24B5"/>
    <w:rsid w:val="00520FFC"/>
    <w:rsid w:val="005211E9"/>
    <w:rsid w:val="00580156"/>
    <w:rsid w:val="005B476C"/>
    <w:rsid w:val="005C38C7"/>
    <w:rsid w:val="005D6E45"/>
    <w:rsid w:val="005E51B8"/>
    <w:rsid w:val="00643983"/>
    <w:rsid w:val="006838AA"/>
    <w:rsid w:val="00694F10"/>
    <w:rsid w:val="006B7BFD"/>
    <w:rsid w:val="006F6A12"/>
    <w:rsid w:val="007029C8"/>
    <w:rsid w:val="00706D8C"/>
    <w:rsid w:val="00714370"/>
    <w:rsid w:val="00752BF0"/>
    <w:rsid w:val="007613FF"/>
    <w:rsid w:val="0077123A"/>
    <w:rsid w:val="00783890"/>
    <w:rsid w:val="0079023C"/>
    <w:rsid w:val="00795635"/>
    <w:rsid w:val="007C6D08"/>
    <w:rsid w:val="007E0770"/>
    <w:rsid w:val="00801828"/>
    <w:rsid w:val="008030DE"/>
    <w:rsid w:val="00865D4D"/>
    <w:rsid w:val="008D5EE1"/>
    <w:rsid w:val="00913AA5"/>
    <w:rsid w:val="0092247A"/>
    <w:rsid w:val="00926845"/>
    <w:rsid w:val="00985D38"/>
    <w:rsid w:val="00995110"/>
    <w:rsid w:val="009A43BE"/>
    <w:rsid w:val="009A7ECC"/>
    <w:rsid w:val="009F2E54"/>
    <w:rsid w:val="00A32D3F"/>
    <w:rsid w:val="00A354C1"/>
    <w:rsid w:val="00A46701"/>
    <w:rsid w:val="00A70B72"/>
    <w:rsid w:val="00A72CCC"/>
    <w:rsid w:val="00A7596D"/>
    <w:rsid w:val="00A83A83"/>
    <w:rsid w:val="00AC6DCE"/>
    <w:rsid w:val="00B15275"/>
    <w:rsid w:val="00B45975"/>
    <w:rsid w:val="00B5583A"/>
    <w:rsid w:val="00B80F85"/>
    <w:rsid w:val="00B857FF"/>
    <w:rsid w:val="00BB6E21"/>
    <w:rsid w:val="00BC3A8D"/>
    <w:rsid w:val="00C57BF7"/>
    <w:rsid w:val="00C95101"/>
    <w:rsid w:val="00CC0DD8"/>
    <w:rsid w:val="00CF6210"/>
    <w:rsid w:val="00CF7858"/>
    <w:rsid w:val="00D26675"/>
    <w:rsid w:val="00D61644"/>
    <w:rsid w:val="00D7045F"/>
    <w:rsid w:val="00D71A99"/>
    <w:rsid w:val="00D73409"/>
    <w:rsid w:val="00D81CF4"/>
    <w:rsid w:val="00D905E6"/>
    <w:rsid w:val="00DA224E"/>
    <w:rsid w:val="00DB41C2"/>
    <w:rsid w:val="00DF2910"/>
    <w:rsid w:val="00DF3F17"/>
    <w:rsid w:val="00E6479A"/>
    <w:rsid w:val="00E76B2B"/>
    <w:rsid w:val="00E76B80"/>
    <w:rsid w:val="00E92EEB"/>
    <w:rsid w:val="00EB59F6"/>
    <w:rsid w:val="00F353E0"/>
    <w:rsid w:val="00F563ED"/>
    <w:rsid w:val="00F572E4"/>
    <w:rsid w:val="00F955CC"/>
    <w:rsid w:val="00FA45AF"/>
    <w:rsid w:val="00FB2740"/>
    <w:rsid w:val="00FC5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C75DF"/>
  <w15:docId w15:val="{539A2513-47C2-489F-B78E-629D21885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55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5CC"/>
    <w:rPr>
      <w:rFonts w:ascii="Tahoma" w:hAnsi="Tahoma" w:cs="Tahoma"/>
      <w:sz w:val="16"/>
      <w:szCs w:val="16"/>
    </w:rPr>
  </w:style>
  <w:style w:type="character" w:styleId="Hyperlink">
    <w:name w:val="Hyperlink"/>
    <w:basedOn w:val="DefaultParagraphFont"/>
    <w:uiPriority w:val="99"/>
    <w:unhideWhenUsed/>
    <w:rsid w:val="00CF6210"/>
    <w:rPr>
      <w:color w:val="0000FF" w:themeColor="hyperlink"/>
      <w:u w:val="single"/>
    </w:rPr>
  </w:style>
  <w:style w:type="character" w:styleId="FollowedHyperlink">
    <w:name w:val="FollowedHyperlink"/>
    <w:basedOn w:val="DefaultParagraphFont"/>
    <w:uiPriority w:val="99"/>
    <w:semiHidden/>
    <w:unhideWhenUsed/>
    <w:rsid w:val="00CF6210"/>
    <w:rPr>
      <w:color w:val="800080" w:themeColor="followedHyperlink"/>
      <w:u w:val="single"/>
    </w:rPr>
  </w:style>
  <w:style w:type="character" w:styleId="UnresolvedMention">
    <w:name w:val="Unresolved Mention"/>
    <w:basedOn w:val="DefaultParagraphFont"/>
    <w:uiPriority w:val="99"/>
    <w:semiHidden/>
    <w:unhideWhenUsed/>
    <w:rsid w:val="0092247A"/>
    <w:rPr>
      <w:color w:val="605E5C"/>
      <w:shd w:val="clear" w:color="auto" w:fill="E1DFDD"/>
    </w:rPr>
  </w:style>
  <w:style w:type="character" w:styleId="Emphasis">
    <w:name w:val="Emphasis"/>
    <w:basedOn w:val="DefaultParagraphFont"/>
    <w:qFormat/>
    <w:rsid w:val="000062F2"/>
    <w:rPr>
      <w:i/>
      <w:iCs/>
    </w:rPr>
  </w:style>
  <w:style w:type="paragraph" w:styleId="Header">
    <w:name w:val="header"/>
    <w:basedOn w:val="Normal"/>
    <w:link w:val="HeaderChar"/>
    <w:uiPriority w:val="99"/>
    <w:unhideWhenUsed/>
    <w:rsid w:val="00B15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275"/>
  </w:style>
  <w:style w:type="paragraph" w:styleId="Footer">
    <w:name w:val="footer"/>
    <w:basedOn w:val="Normal"/>
    <w:link w:val="FooterChar"/>
    <w:uiPriority w:val="99"/>
    <w:unhideWhenUsed/>
    <w:rsid w:val="00B15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275"/>
  </w:style>
  <w:style w:type="paragraph" w:styleId="Revision">
    <w:name w:val="Revision"/>
    <w:hidden/>
    <w:uiPriority w:val="99"/>
    <w:semiHidden/>
    <w:rsid w:val="007143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08660">
      <w:bodyDiv w:val="1"/>
      <w:marLeft w:val="0"/>
      <w:marRight w:val="0"/>
      <w:marTop w:val="0"/>
      <w:marBottom w:val="0"/>
      <w:divBdr>
        <w:top w:val="none" w:sz="0" w:space="0" w:color="auto"/>
        <w:left w:val="none" w:sz="0" w:space="0" w:color="auto"/>
        <w:bottom w:val="none" w:sz="0" w:space="0" w:color="auto"/>
        <w:right w:val="none" w:sz="0" w:space="0" w:color="auto"/>
      </w:divBdr>
    </w:div>
    <w:div w:id="704600852">
      <w:bodyDiv w:val="1"/>
      <w:marLeft w:val="0"/>
      <w:marRight w:val="0"/>
      <w:marTop w:val="0"/>
      <w:marBottom w:val="0"/>
      <w:divBdr>
        <w:top w:val="none" w:sz="0" w:space="0" w:color="auto"/>
        <w:left w:val="none" w:sz="0" w:space="0" w:color="auto"/>
        <w:bottom w:val="none" w:sz="0" w:space="0" w:color="auto"/>
        <w:right w:val="none" w:sz="0" w:space="0" w:color="auto"/>
      </w:divBdr>
    </w:div>
    <w:div w:id="13444738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ruist.com/foundation"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frederickhealth.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kristen.fraser@truist.co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rrose@frederick.health"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0C6B1-8BB5-434B-A645-5091362A7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Frederick Regional Health System</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 Sadie L.</dc:creator>
  <cp:lastModifiedBy>Wolf, Sadie L.</cp:lastModifiedBy>
  <cp:revision>3</cp:revision>
  <cp:lastPrinted>2021-01-26T17:30:00Z</cp:lastPrinted>
  <dcterms:created xsi:type="dcterms:W3CDTF">2022-12-22T16:53:00Z</dcterms:created>
  <dcterms:modified xsi:type="dcterms:W3CDTF">2023-01-16T14:49:00Z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1cf443cc-8856-42e8-9e5e-dcddbd879515</vt:lpwstr>
  </property>
  <property fmtid="{D5CDD505-2E9C-101B-9397-08002B2CF9AE}" pid="3" name="DataRiskClassification">
    <vt:lpwstr>Internal</vt:lpwstr>
  </property>
</Properties>
</file>